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Hollywood,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filmmaker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Sokolov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Disney's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Quinonez.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acclaimed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gorilla.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Yuval 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gorilla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divisiveness.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Yuval 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sunblock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flattered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carpet.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carpet,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O'Donnell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Madonna,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mutual.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Yuval 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Madonna,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O'Donnell.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whizzed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Yuval 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Judaism,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Judaism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repairing,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repairing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repairing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repairing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Yuval 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filmmaker.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uplift,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repairing.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Yuval 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Anti-Defamation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anti-Semitism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Wiesenthal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incidents.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anti-Jewish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incidents,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harassment,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graffiti,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assaults.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bandwidth.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synonymous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Yuval 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peripheries,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agitators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IBSE,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Solidarity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Israel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Council.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Yuval 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amplify.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amplifying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emboldened.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hijacked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hijacked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Yuval 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amplify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amplifying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victimhood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victims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Victimhood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anti-Semitism.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vernacular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anti-Jewish.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anti-Semitism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agitator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Germanic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Yuval 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Semitic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Samaria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vernacular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aggressors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oppressors?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oppressors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aggressors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victimizers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LGBTQIA+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pronouns,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victimhood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encounter,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Holocaust,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reciprocal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Holocaust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Yuval 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Yuval 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epigenetics,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geneticists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epigenetics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African-American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segregated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Yuval 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Unicorns,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rainbows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nurture?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67%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vermin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infiltrate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Yuval 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Yuval 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vitamin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vitamin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Orleans.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complaint?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Yuval 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1949,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attempt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Yuval 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archeologists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revisionist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frightening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frightening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protected?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funniest,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Yuval 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Ellis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absurd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Italians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Yuval 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receipts.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bizarre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whitewash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Yuval 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Carolina,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Charleston,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Yuval 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monuments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monuments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monuments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Yuval 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disappointing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filmmaker,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Yuval 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7ERZJA6DyHkR0gcYYrnXvBEsUedwtjWwXdAgf1B27iffE8KCJx82nV7EIhfKC4XLnYu06eqVb7pvJnc1kHuonQvvA3M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